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20" w:lineRule="auto"/>
        <w:rPr>
          <w:rFonts w:hint="eastAsia" w:ascii="楷体" w:hAnsi="楷体" w:eastAsia="楷体" w:cs="楷体"/>
          <w:b/>
          <w:spacing w:val="-20"/>
          <w:sz w:val="32"/>
          <w:szCs w:val="32"/>
        </w:rPr>
      </w:pPr>
      <w:r>
        <w:rPr>
          <w:rFonts w:hint="eastAsia" w:ascii="楷体" w:hAnsi="楷体" w:eastAsia="楷体" w:cs="楷体"/>
          <w:b/>
          <w:spacing w:val="-20"/>
          <w:sz w:val="32"/>
          <w:szCs w:val="32"/>
        </w:rPr>
        <w:t>附件：</w:t>
      </w:r>
    </w:p>
    <w:p>
      <w:pPr>
        <w:widowControl/>
        <w:spacing w:line="120" w:lineRule="auto"/>
        <w:rPr>
          <w:rFonts w:hint="eastAsia" w:ascii="楷体" w:hAnsi="楷体" w:eastAsia="楷体" w:cs="楷体"/>
          <w:b/>
          <w:spacing w:val="-20"/>
          <w:sz w:val="32"/>
          <w:szCs w:val="32"/>
        </w:rPr>
      </w:pPr>
    </w:p>
    <w:p>
      <w:pPr>
        <w:ind w:firstLine="883"/>
        <w:jc w:val="center"/>
        <w:rPr>
          <w:rFonts w:ascii="宋体" w:hAnsi="宋体" w:cs="黑体"/>
          <w:b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>永泰县高峰片区控制性详细规划修编</w:t>
      </w:r>
      <w:bookmarkStart w:id="0" w:name="_GoBack"/>
      <w:r>
        <w:rPr>
          <w:rFonts w:hint="eastAsia" w:ascii="宋体" w:hAnsi="宋体" w:cs="黑体"/>
          <w:b/>
          <w:sz w:val="44"/>
          <w:szCs w:val="44"/>
        </w:rPr>
        <w:t>——公示稿</w:t>
      </w:r>
    </w:p>
    <w:bookmarkEnd w:id="0"/>
    <w:p/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一、区位与规划范围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本次规划地块位于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永泰县城峰镇高峰村与岭路乡谭后村的交界区域。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距离永泰县城关约10公里，规划乡道在规划地块北侧，具备基础交通条件，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总规划区面积为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21.83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二、功能定位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以深化闽宁合作为核心，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以青梅绿色深加工产业、文旅度假产业为主导，构筑环境优美、设施齐全、配套完善的特色产业园区。</w:t>
      </w:r>
    </w:p>
    <w:p>
      <w:pPr>
        <w:spacing w:line="540" w:lineRule="exact"/>
        <w:ind w:firstLine="64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三、规划主要内容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将规划范围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由原来的197亩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扩大至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327亩，增加130亩的规划用地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西侧原防护绿地调整为二类工业用地和社会停车场用地；原体育用地调整为二类工业用地和商业用地；调整部分中部商业用地为体育用地；原排水用地调整至二期范围东南角；二期范围内增加二类工业用地、公用设施用地和防护绿地；依地形设计增加城镇道路用地，合理组织片区交通。规划修编后，总用地面积较原规划增加8.67公顷（130.05亩），城镇建设用地较原规划增加8.67公顷（130.05亩）。二类工业用地面积7.66公顷（114.9亩），商业用地4.82公顷（72.3亩），体育用地面积3.27公顷（49.05亩）。二类工业用地面积较原规划增加7.66公顷（114.9亩），商业用地面积较原规划减少3.76公顷（56.4亩），体育用地面积较原规划增加0.55公顷（8.25亩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42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259080</wp:posOffset>
            </wp:positionV>
            <wp:extent cx="6059170" cy="8019415"/>
            <wp:effectExtent l="0" t="0" r="1143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8019415"/>
                    </a:xfrm>
                    <a:prstGeom prst="rect">
                      <a:avLst/>
                    </a:prstGeom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ZWY5N2ZkZjBkN2Q5MWUzYjhkOTgwZjE3MjVmZTMifQ=="/>
  </w:docVars>
  <w:rsids>
    <w:rsidRoot w:val="52B4026F"/>
    <w:rsid w:val="447954C7"/>
    <w:rsid w:val="52B4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2024-04-18T09:39:00Z</dcterms:created>
  <dc:creator>郑杰</dc:creator>
  <cp:lastModifiedBy>郑杰</cp:lastModifiedBy>
  <dcterms:modified xsi:type="dcterms:W3CDTF">2024-04-23T01:10:39Z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BB0E1B173D5A4B0C8C10D06CACEBC08B_13</vt:lpwstr>
  </property>
</Properties>
</file>