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91A34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400" w:beforeAutospacing="0" w:after="313" w:afterLines="100" w:afterAutospacing="0" w:line="240" w:lineRule="auto"/>
        <w:ind w:left="0" w:leftChars="0" w:right="250" w:rightChars="119"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bookmarkStart w:id="0" w:name="_GoBack"/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榕环评〔2026〕69号</w:t>
      </w:r>
      <w:bookmarkEnd w:id="0"/>
    </w:p>
    <w:p w14:paraId="3B5B9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0F47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福州市生态环境局</w:t>
      </w:r>
    </w:p>
    <w:p w14:paraId="3E66B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关于宝钢德盛15万m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superscript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高炉煤气柜项目</w:t>
      </w:r>
    </w:p>
    <w:p w14:paraId="0EC51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生态环境影响报告表的审批意见</w:t>
      </w:r>
    </w:p>
    <w:p w14:paraId="631C7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AE3B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宝钢德盛不锈钢有限公司：</w:t>
      </w:r>
    </w:p>
    <w:p w14:paraId="215B5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你司报送的《宝钢德盛15万m</w:t>
      </w:r>
      <w:r>
        <w:rPr>
          <w:rFonts w:hint="default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高炉煤气柜项目生态环境影响报告表》(以下简称《报告表》)收悉。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经研究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，并征求福州市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生态环境局意见，现提出审批意见如下：</w:t>
      </w:r>
    </w:p>
    <w:p w14:paraId="223F3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一、宝钢德盛15万m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高炉煤气柜项目位于福建省福州市罗源县罗源湾开发区金港工业区，建设项目内容主要有：拆除现有部分原料大棚，建设1座15万m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高炉煤气柜、1座现场电气室，及煤气柜配套仪表设施等。</w:t>
      </w:r>
    </w:p>
    <w:p w14:paraId="3B452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根据《报告表》评价结论，该项目符合生态环境保护相关法律法规和政策，符合福州市生态环境分区管控要求。在严格落实《报告表》提出的各项生态环境保护和环境风险防控措施，加强环境管理的前提下，从环境影响角度分析，项目建设可行。我局原则同意《报告表》中所列建设项目的性质、规模、地点、工艺和拟采取的环境保护对策措施。</w:t>
      </w:r>
    </w:p>
    <w:p w14:paraId="7176E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二、项目在施工和运营中应认真落实《报告表》提出的各项环境保护措施，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“以新带老”完成现有环境问题整改，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并重点做好以下工作：</w:t>
      </w:r>
    </w:p>
    <w:p w14:paraId="5734F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（一）强化施工期环境管理。拆除、新建工程应采取湿法作业，降低扬尘影响；施工冲洗废水应在隔油沉淀池处理后回用不外排；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合理布局施工现场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，妥善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安排施工作业时间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，选用低噪声设备，排放噪声执行《建筑施工噪声排放标准》（GB12523-2025）中的标准限值；拆除、新建施工中产生的固体废物、生活垃圾，应统一收集处理。</w:t>
      </w:r>
    </w:p>
    <w:p w14:paraId="41EF3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（二）水污染防治。项目产生的生产废水和初期雨水全部进入中央污水站处理后回用，不外排。</w:t>
      </w:r>
    </w:p>
    <w:p w14:paraId="0A709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（三）噪声污染防治。优化总平布局，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优先选用低噪声设备，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合理布设放散管等高噪声设备，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并采取隔声、消声、减振等措施，确保厂区昼间、夜间噪声达到《工业企业厂界环境噪声排放标准》（GB12348-2008）3类标准。</w:t>
      </w:r>
    </w:p>
    <w:p w14:paraId="0CB38A2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（四）落实固废污染防治措施。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 w:bidi="ar"/>
        </w:rPr>
        <w:t>按规范开展固体废物分类收集、贮存、处理和处置，建立固体废物管理台账，加强全过程规范化管理。一般工业固体废物贮存执行《一般工业固体废物贮存和填埋污染控制标准》（GB18599-2020）要求。危险废物贮存执行《危险废物贮存污染控制标准》（GB18597-2023）要求，转移管理执行《危险废物转移管理办法》（部令第23号）相关规定。</w:t>
      </w:r>
    </w:p>
    <w:p w14:paraId="0CC2D5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（五）环境风险防范。强化环境风险防范和应急措施，及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时修编企业突发生态环境事件应急预案并报罗源生态环境局备案，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 w:bidi="ar"/>
        </w:rPr>
        <w:t>储备足够的生态环境应急物资和应急装备，定期开展环境应急演练，并与地方政府建立应急联动机制，有效防范和应对环境风险，确保厂区周边环境安全。</w:t>
      </w:r>
    </w:p>
    <w:p w14:paraId="2BBB1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三、《报告表》批准后，如建设项目的性质、规模、地点、采用的生产工艺或者防治污染、防止生态破坏的措施发生重大变动的，应当依法重新报批项目环评。《报告表》自批准之日起满5年，项目方开工建设的，其环评应当依法报生态环境部门重新审核。</w:t>
      </w:r>
    </w:p>
    <w:p w14:paraId="5CC32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四、项目应加强环境管理，推进落实各项生态环境保护措施。严格执行环境保护“三同时”制度，加强施工期环境管理。竣工后应按规定程序实施竣工环境保护验收。</w:t>
      </w:r>
    </w:p>
    <w:p w14:paraId="01AB3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五、我局委托福州市生态环境保护综合执法支队开展该项目环保“三同时”监督检查，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竣工后，由福州市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生态环境局负责该项目日常环保监督管理工作。</w:t>
      </w:r>
    </w:p>
    <w:p w14:paraId="1205D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CB00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福州市生态环境局</w:t>
      </w:r>
    </w:p>
    <w:p w14:paraId="1C8A8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tbl>
      <w:tblPr>
        <w:tblStyle w:val="5"/>
        <w:tblpPr w:leftFromText="180" w:rightFromText="180" w:vertAnchor="text" w:horzAnchor="page" w:tblpX="1889" w:tblpY="955"/>
        <w:tblOverlap w:val="never"/>
        <w:tblW w:w="87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885"/>
        <w:gridCol w:w="3675"/>
      </w:tblGrid>
      <w:tr w14:paraId="0352A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6C702A"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 w:firstLine="179" w:firstLineChars="64"/>
              <w:jc w:val="both"/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抄送：</w:t>
            </w:r>
          </w:p>
        </w:tc>
        <w:tc>
          <w:tcPr>
            <w:tcW w:w="7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AB05C7"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highlight w:val="none"/>
                <w:lang w:val="en-US" w:eastAsia="zh-CN" w:bidi="ar"/>
              </w:rPr>
              <w:t>福州市生态环境保护综合执法支队，福州市罗源生态环境局，中科南谷（福建）科技咨询有限公司。</w:t>
            </w:r>
          </w:p>
        </w:tc>
      </w:tr>
      <w:tr w14:paraId="2C53D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9AED78"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 w:firstLine="179" w:firstLineChars="64"/>
              <w:jc w:val="both"/>
              <w:rPr>
                <w:rFonts w:eastAsia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福州市生态环境局</w:t>
            </w:r>
          </w:p>
        </w:tc>
        <w:tc>
          <w:tcPr>
            <w:tcW w:w="3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0462E9">
            <w:pPr>
              <w:keepNext w:val="0"/>
              <w:keepLines w:val="0"/>
              <w:widowControl w:val="0"/>
              <w:suppressLineNumbers w:val="0"/>
              <w:tabs>
                <w:tab w:val="left" w:pos="3882"/>
                <w:tab w:val="left" w:pos="3987"/>
              </w:tabs>
              <w:spacing w:before="0" w:beforeAutospacing="0" w:after="0" w:afterAutospacing="0"/>
              <w:ind w:left="0" w:right="311" w:rightChars="148"/>
              <w:jc w:val="right"/>
              <w:rPr>
                <w:rFonts w:eastAsia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2026年9月11日印发</w:t>
            </w:r>
          </w:p>
        </w:tc>
      </w:tr>
    </w:tbl>
    <w:p w14:paraId="5EDF1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CA85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1F7DE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1F7DE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F799D"/>
    <w:rsid w:val="057274FF"/>
    <w:rsid w:val="0AAB6B8A"/>
    <w:rsid w:val="1CEE4B08"/>
    <w:rsid w:val="22152BB5"/>
    <w:rsid w:val="2492155A"/>
    <w:rsid w:val="268A4DCA"/>
    <w:rsid w:val="28F663F9"/>
    <w:rsid w:val="2D025744"/>
    <w:rsid w:val="30426596"/>
    <w:rsid w:val="33955886"/>
    <w:rsid w:val="34395261"/>
    <w:rsid w:val="3773505B"/>
    <w:rsid w:val="37FE7692"/>
    <w:rsid w:val="3DBC7954"/>
    <w:rsid w:val="474A46B0"/>
    <w:rsid w:val="48F644F8"/>
    <w:rsid w:val="491D5CAA"/>
    <w:rsid w:val="50AF799D"/>
    <w:rsid w:val="5A6E2809"/>
    <w:rsid w:val="5C580290"/>
    <w:rsid w:val="5FC120F6"/>
    <w:rsid w:val="60BD4C3A"/>
    <w:rsid w:val="647529A7"/>
    <w:rsid w:val="64FF6ADE"/>
    <w:rsid w:val="6D192AA9"/>
    <w:rsid w:val="6EDC6CAD"/>
    <w:rsid w:val="6FA0458D"/>
    <w:rsid w:val="72A5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1323</Words>
  <Characters>1385</Characters>
  <Lines>0</Lines>
  <Paragraphs>0</Paragraphs>
  <TotalTime>40</TotalTime>
  <ScaleCrop>false</ScaleCrop>
  <LinksUpToDate>false</LinksUpToDate>
  <CharactersWithSpaces>1421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2026-06-28T10:44:00Z</dcterms:created>
  <dc:creator>Donny</dc:creator>
  <cp:lastModifiedBy>月见函灯</cp:lastModifiedBy>
  <cp:lastPrinted>2026-07-01T01:49:00Z</cp:lastPrinted>
  <dcterms:modified xsi:type="dcterms:W3CDTF">2026-09-11T06:26:52Z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32BAC4F27AD54E71B36BA6CD4A251AE6_13</vt:lpwstr>
  </property>
  <property fmtid="{D5CDD505-2E9C-101B-9397-08002B2CF9AE}" pid="4" name="KSOTemplateDocerSaveRecord">
    <vt:lpwstr>eyJoZGlkIjoiMDkxNDM5NTI3YTI2MzU0NTA3MzliODM2N2FlYTc2NjYiLCJ1c2VySWQiOiI0MjM3NjMwNzUifQ==</vt:lpwstr>
  </property>
</Properties>
</file>